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5BCA" w:rsidRPr="00A25BCA" w:rsidRDefault="00A25BCA" w:rsidP="00A25BCA">
      <w:pPr>
        <w:autoSpaceDE w:val="0"/>
        <w:autoSpaceDN w:val="0"/>
        <w:adjustRightInd w:val="0"/>
        <w:ind w:firstLine="567"/>
        <w:jc w:val="center"/>
        <w:rPr>
          <w:rStyle w:val="0pt"/>
          <w:b/>
          <w:i w:val="0"/>
          <w:color w:val="000000"/>
          <w:lang w:val="kk-KZ"/>
        </w:rPr>
      </w:pPr>
      <w:r>
        <w:rPr>
          <w:rStyle w:val="8"/>
          <w:rFonts w:cs="Times New Roman"/>
          <w:i w:val="0"/>
          <w:color w:val="000000"/>
          <w:lang w:val="kk-KZ"/>
        </w:rPr>
        <w:t xml:space="preserve">Дәріс </w:t>
      </w:r>
      <w:bookmarkStart w:id="0" w:name="_GoBack"/>
      <w:bookmarkEnd w:id="0"/>
      <w:r w:rsidRPr="00A25BCA">
        <w:rPr>
          <w:rStyle w:val="8"/>
          <w:rFonts w:cs="Times New Roman"/>
          <w:i w:val="0"/>
          <w:color w:val="000000"/>
          <w:lang w:val="kk-KZ"/>
        </w:rPr>
        <w:t>3</w:t>
      </w:r>
      <w:r>
        <w:rPr>
          <w:rStyle w:val="8"/>
          <w:rFonts w:cs="Times New Roman"/>
          <w:i w:val="0"/>
          <w:color w:val="000000"/>
          <w:lang w:val="kk-KZ"/>
        </w:rPr>
        <w:t xml:space="preserve">. </w:t>
      </w:r>
      <w:r w:rsidRPr="00A25BCA">
        <w:rPr>
          <w:rStyle w:val="0pt"/>
          <w:b/>
          <w:i w:val="0"/>
          <w:color w:val="000000"/>
          <w:lang w:val="kk-KZ"/>
        </w:rPr>
        <w:t>Аудиторлық тексеріс жүргізу барысында ақпаратты жалпылау және жинау үрдісін реттейтін халықаралық стандарттар</w:t>
      </w:r>
    </w:p>
    <w:p w:rsidR="00A25BCA" w:rsidRPr="00A25BCA" w:rsidRDefault="00A25BCA" w:rsidP="00A25BCA">
      <w:pPr>
        <w:autoSpaceDE w:val="0"/>
        <w:autoSpaceDN w:val="0"/>
        <w:adjustRightInd w:val="0"/>
        <w:ind w:firstLine="567"/>
        <w:rPr>
          <w:rStyle w:val="8"/>
          <w:rFonts w:cs="Times New Roman"/>
          <w:b w:val="0"/>
          <w:i w:val="0"/>
          <w:color w:val="000000"/>
          <w:lang w:val="kk-KZ"/>
        </w:rPr>
      </w:pPr>
    </w:p>
    <w:p w:rsidR="00A25BCA" w:rsidRPr="00A25BCA" w:rsidRDefault="00A25BCA" w:rsidP="00A25BCA">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A25BCA">
        <w:rPr>
          <w:rStyle w:val="2"/>
          <w:rFonts w:ascii="Times New Roman" w:hAnsi="Times New Roman" w:cs="Times New Roman"/>
          <w:b/>
          <w:color w:val="000000"/>
          <w:sz w:val="24"/>
          <w:szCs w:val="24"/>
          <w:lang w:val="kk-KZ"/>
        </w:rPr>
        <w:t>Дәрістің мақсаты</w:t>
      </w:r>
      <w:r w:rsidRPr="00A25BCA">
        <w:rPr>
          <w:rStyle w:val="2"/>
          <w:rFonts w:ascii="Times New Roman" w:hAnsi="Times New Roman" w:cs="Times New Roman"/>
          <w:color w:val="000000"/>
          <w:sz w:val="24"/>
          <w:szCs w:val="24"/>
          <w:lang w:val="kk-KZ"/>
        </w:rPr>
        <w:t xml:space="preserve"> - </w:t>
      </w:r>
      <w:r w:rsidRPr="00A25BCA">
        <w:rPr>
          <w:rStyle w:val="0pt"/>
          <w:i w:val="0"/>
          <w:color w:val="000000"/>
          <w:sz w:val="24"/>
          <w:szCs w:val="24"/>
          <w:lang w:val="kk-KZ"/>
        </w:rPr>
        <w:t>Аудиторлық тексеріс жүргізу барысында ақпаратты жалпылау және жинау үрдісін реттейтін халықаралық</w:t>
      </w:r>
      <w:r w:rsidRPr="00A25BCA">
        <w:rPr>
          <w:rStyle w:val="2"/>
          <w:rFonts w:ascii="Times New Roman" w:hAnsi="Times New Roman" w:cs="Times New Roman"/>
          <w:color w:val="000000"/>
          <w:sz w:val="24"/>
          <w:szCs w:val="24"/>
          <w:lang w:val="kk-KZ"/>
        </w:rPr>
        <w:t xml:space="preserve"> стандарттарын қолдану тәртібі мен мазмұнын қарастыру</w:t>
      </w:r>
    </w:p>
    <w:p w:rsidR="00A25BCA" w:rsidRPr="00A25BCA" w:rsidRDefault="00A25BCA" w:rsidP="00A25BCA">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A25BCA" w:rsidRPr="00A25BCA" w:rsidRDefault="00A25BCA" w:rsidP="00A25BCA">
      <w:pPr>
        <w:pStyle w:val="21"/>
        <w:shd w:val="clear" w:color="auto" w:fill="auto"/>
        <w:suppressAutoHyphens/>
        <w:spacing w:before="0" w:after="0" w:line="240" w:lineRule="auto"/>
        <w:ind w:firstLine="567"/>
        <w:jc w:val="both"/>
        <w:rPr>
          <w:rFonts w:ascii="Times New Roman" w:hAnsi="Times New Roman" w:cs="Times New Roman"/>
          <w:b/>
          <w:sz w:val="24"/>
          <w:szCs w:val="24"/>
          <w:lang w:val="kk-KZ"/>
        </w:rPr>
      </w:pPr>
      <w:r w:rsidRPr="00A25BCA">
        <w:rPr>
          <w:rStyle w:val="2"/>
          <w:rFonts w:ascii="Times New Roman" w:hAnsi="Times New Roman" w:cs="Times New Roman"/>
          <w:b/>
          <w:color w:val="000000"/>
          <w:sz w:val="24"/>
          <w:szCs w:val="24"/>
          <w:lang w:val="kk-KZ"/>
        </w:rPr>
        <w:t>Дәріс жоспары:</w:t>
      </w:r>
    </w:p>
    <w:p w:rsidR="00A25BCA" w:rsidRPr="00A25BCA" w:rsidRDefault="00A25BCA" w:rsidP="00A25BCA">
      <w:pPr>
        <w:pStyle w:val="a5"/>
        <w:widowControl w:val="0"/>
        <w:numPr>
          <w:ilvl w:val="0"/>
          <w:numId w:val="1"/>
        </w:numPr>
        <w:suppressAutoHyphens/>
        <w:autoSpaceDE w:val="0"/>
        <w:autoSpaceDN w:val="0"/>
        <w:adjustRightInd w:val="0"/>
        <w:ind w:left="851" w:hanging="284"/>
        <w:jc w:val="both"/>
        <w:rPr>
          <w:bCs/>
          <w:iCs/>
          <w:lang w:val="kk-KZ"/>
        </w:rPr>
      </w:pPr>
      <w:r w:rsidRPr="00A25BCA">
        <w:rPr>
          <w:bCs/>
          <w:iCs/>
          <w:lang w:val="kk-KZ"/>
        </w:rPr>
        <w:t xml:space="preserve">Аудиторлық құжаттардың сипаты </w:t>
      </w:r>
    </w:p>
    <w:p w:rsidR="00A25BCA" w:rsidRPr="00A25BCA" w:rsidRDefault="00A25BCA" w:rsidP="00A25BCA">
      <w:pPr>
        <w:pStyle w:val="a5"/>
        <w:widowControl w:val="0"/>
        <w:numPr>
          <w:ilvl w:val="0"/>
          <w:numId w:val="1"/>
        </w:numPr>
        <w:suppressAutoHyphens/>
        <w:autoSpaceDE w:val="0"/>
        <w:autoSpaceDN w:val="0"/>
        <w:adjustRightInd w:val="0"/>
        <w:ind w:left="851" w:hanging="284"/>
        <w:jc w:val="both"/>
        <w:rPr>
          <w:bCs/>
          <w:iCs/>
          <w:lang w:val="kk-KZ"/>
        </w:rPr>
      </w:pPr>
      <w:r w:rsidRPr="00A25BCA">
        <w:rPr>
          <w:bCs/>
          <w:iCs/>
          <w:lang w:val="kk-KZ"/>
        </w:rPr>
        <w:t xml:space="preserve">Аудиторлық құжаттардың нысаны, мазмұны мен ауқымы </w:t>
      </w:r>
    </w:p>
    <w:p w:rsidR="00A25BCA" w:rsidRPr="00A25BCA" w:rsidRDefault="00A25BCA" w:rsidP="00A25BCA">
      <w:pPr>
        <w:pStyle w:val="a5"/>
        <w:widowControl w:val="0"/>
        <w:numPr>
          <w:ilvl w:val="0"/>
          <w:numId w:val="1"/>
        </w:numPr>
        <w:suppressAutoHyphens/>
        <w:autoSpaceDE w:val="0"/>
        <w:autoSpaceDN w:val="0"/>
        <w:adjustRightInd w:val="0"/>
        <w:ind w:left="851" w:hanging="284"/>
        <w:jc w:val="both"/>
        <w:rPr>
          <w:bCs/>
          <w:iCs/>
          <w:lang w:val="kk-KZ"/>
        </w:rPr>
      </w:pPr>
      <w:r w:rsidRPr="00A25BCA">
        <w:rPr>
          <w:bCs/>
          <w:iCs/>
          <w:lang w:val="kk-KZ"/>
        </w:rPr>
        <w:t xml:space="preserve">Соңғы келісім файлының жинағы </w:t>
      </w:r>
    </w:p>
    <w:p w:rsidR="00A25BCA" w:rsidRPr="00A25BCA" w:rsidRDefault="00A25BCA" w:rsidP="00A25BCA">
      <w:pPr>
        <w:pStyle w:val="a5"/>
        <w:widowControl w:val="0"/>
        <w:numPr>
          <w:ilvl w:val="0"/>
          <w:numId w:val="1"/>
        </w:numPr>
        <w:suppressAutoHyphens/>
        <w:autoSpaceDE w:val="0"/>
        <w:autoSpaceDN w:val="0"/>
        <w:adjustRightInd w:val="0"/>
        <w:ind w:left="851" w:hanging="284"/>
        <w:jc w:val="both"/>
        <w:rPr>
          <w:lang w:val="kk-KZ"/>
        </w:rPr>
      </w:pPr>
      <w:r w:rsidRPr="00A25BCA">
        <w:rPr>
          <w:bCs/>
          <w:iCs/>
          <w:lang w:val="kk-KZ"/>
        </w:rPr>
        <w:t>Аудиторлық есеп беру күнінен кейін айрықша жағдайларда аудиторлық құжаттарға енгізілетін өзгертулер</w:t>
      </w:r>
    </w:p>
    <w:p w:rsidR="00A25BCA" w:rsidRPr="00A25BCA" w:rsidRDefault="00A25BCA" w:rsidP="00A25BCA">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A25BCA" w:rsidRPr="00A25BCA" w:rsidRDefault="00A25BCA" w:rsidP="00A25BCA">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A25BCA">
        <w:rPr>
          <w:rStyle w:val="2"/>
          <w:rFonts w:ascii="Times New Roman" w:hAnsi="Times New Roman" w:cs="Times New Roman"/>
          <w:b/>
          <w:color w:val="000000"/>
          <w:sz w:val="24"/>
          <w:szCs w:val="24"/>
          <w:lang w:val="kk-KZ"/>
        </w:rPr>
        <w:t>Негізгі ұғымдар</w:t>
      </w:r>
      <w:r w:rsidRPr="00A25BCA">
        <w:rPr>
          <w:rStyle w:val="2"/>
          <w:rFonts w:ascii="Times New Roman" w:hAnsi="Times New Roman" w:cs="Times New Roman"/>
          <w:color w:val="000000"/>
          <w:sz w:val="24"/>
          <w:szCs w:val="24"/>
          <w:lang w:val="kk-KZ"/>
        </w:rPr>
        <w:t xml:space="preserve"> - </w:t>
      </w:r>
      <w:r w:rsidRPr="00A25BCA">
        <w:rPr>
          <w:rFonts w:ascii="Times New Roman" w:hAnsi="Times New Roman" w:cs="Times New Roman"/>
          <w:bCs/>
          <w:iCs/>
          <w:sz w:val="24"/>
          <w:szCs w:val="24"/>
          <w:lang w:val="kk-KZ"/>
        </w:rPr>
        <w:t>Аудиторлық құжаттардың сипаты</w:t>
      </w:r>
      <w:r w:rsidRPr="00A25BCA">
        <w:rPr>
          <w:rStyle w:val="2"/>
          <w:rFonts w:ascii="Times New Roman" w:hAnsi="Times New Roman" w:cs="Times New Roman"/>
          <w:color w:val="000000"/>
          <w:sz w:val="24"/>
          <w:szCs w:val="24"/>
          <w:lang w:val="kk-KZ"/>
        </w:rPr>
        <w:t xml:space="preserve">, </w:t>
      </w:r>
      <w:r w:rsidRPr="00A25BCA">
        <w:rPr>
          <w:rFonts w:ascii="Times New Roman" w:hAnsi="Times New Roman" w:cs="Times New Roman"/>
          <w:bCs/>
          <w:iCs/>
          <w:sz w:val="24"/>
          <w:szCs w:val="24"/>
          <w:lang w:val="kk-KZ"/>
        </w:rPr>
        <w:t>нысаны, мазмұны мен ауқымы</w:t>
      </w:r>
      <w:r w:rsidRPr="00A25BCA">
        <w:rPr>
          <w:rStyle w:val="2"/>
          <w:rFonts w:ascii="Times New Roman" w:hAnsi="Times New Roman" w:cs="Times New Roman"/>
          <w:color w:val="000000"/>
          <w:sz w:val="24"/>
          <w:szCs w:val="24"/>
          <w:lang w:val="kk-KZ"/>
        </w:rPr>
        <w:t>.</w:t>
      </w:r>
    </w:p>
    <w:p w:rsidR="00A25BCA" w:rsidRPr="00A25BCA" w:rsidRDefault="00A25BCA" w:rsidP="00A25BCA">
      <w:pPr>
        <w:autoSpaceDE w:val="0"/>
        <w:autoSpaceDN w:val="0"/>
        <w:adjustRightInd w:val="0"/>
        <w:ind w:firstLine="567"/>
        <w:rPr>
          <w:rStyle w:val="8"/>
          <w:rFonts w:cs="Times New Roman"/>
          <w:b w:val="0"/>
          <w:i w:val="0"/>
          <w:color w:val="000000"/>
          <w:lang w:val="kk-KZ"/>
        </w:rPr>
      </w:pPr>
    </w:p>
    <w:p w:rsidR="00A25BCA" w:rsidRPr="00A25BCA" w:rsidRDefault="00A25BCA" w:rsidP="00A25BCA">
      <w:pPr>
        <w:autoSpaceDE w:val="0"/>
        <w:autoSpaceDN w:val="0"/>
        <w:adjustRightInd w:val="0"/>
        <w:ind w:firstLine="567"/>
        <w:rPr>
          <w:rStyle w:val="2"/>
          <w:rFonts w:cs="Times New Roman"/>
          <w:color w:val="000000"/>
          <w:lang w:val="kk-KZ"/>
        </w:rPr>
      </w:pPr>
      <w:r w:rsidRPr="00A25BCA">
        <w:rPr>
          <w:rStyle w:val="2"/>
          <w:rFonts w:cs="Times New Roman"/>
          <w:b/>
          <w:color w:val="000000"/>
          <w:lang w:val="kk-KZ"/>
        </w:rPr>
        <w:t>Дәрістің мазмұны</w:t>
      </w:r>
      <w:r w:rsidRPr="00A25BCA">
        <w:rPr>
          <w:rStyle w:val="2"/>
          <w:rFonts w:cs="Times New Roman"/>
          <w:color w:val="000000"/>
          <w:lang w:val="kk-KZ"/>
        </w:rPr>
        <w:t>.</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Осы Аудиттің Халықаралық Стандартының (АХС) мақсаты – стандарттарды белгілеу жəне аудиторлық құжаттарды жүргізуге қатысты нұсқаулықты ұсыну. Қосымшада зерттеудің белгілі бір тақырыбы үшін ерекше болып келетін құжаттарға қатысты талаптар мен нұсқаулықтары бар өзге АХС-тар тізімделген. Заңдар мен нормативтік актілерде құжаттарға қатысты қосымша талаптар белгіленуі мүмкін.</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 аудиторлық құжаттарды дер кезінде əзірлеп қоюға тиіс, оларда төмендегідей ақпарат ұсынылады: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 аудиторлық есепке негіздеме беру үшін жеткілікті жəне соған сəйкес болатындай жазбалар жəне</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(б) аудит АХС-қа жəне бекітілген заңдық жəне құқықтық, реттеуші талаптарға сəйкес жүргізілген деген дəлелдемелер.</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Жеткілікті жəне тиісті аудиторлық құжаттарды уақытылы əзірлеу аудиттің сапасын жақсартуға көмектеседі жəне аудиторлық есепті құрастыру ісі аяқталғанша, алынған аудиторлық дəлелдемелер мен жасалған қорытындыларға тиімді түрде шолу жасап жəне баға беруге ықпалын тигізеді. Жұмысты жүргізу барысында əзірленген құжаттар одан кейін əзірленген құжаттарға қарағанда неғұрлым дəлірек болады.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Осы АХС талаптары пен бұдан өзге байланысқан АХС-тардағы құжаттарға қатысты қойылатын ерекше талаптарға сəйкес келуі 2-тарауда көрсетілген мақсаттарға қол жеткізу үшін əдетте жеткілікті болады.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Осы мақсаттарға толықтыру ретінде аудиторлық құжаттар құрамына төмендегілер кіретін кейбір өзге мақсаттарға қол жеткізудің құралы болып табылады: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 аудиторлық команданың аудитті жоспарлауы мен орындауына ықпалын тигізу;</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(б) қадағалау үшін жауапты болып табылатын аудиторлық команданың мүшелеріне аудиторлық жұмыстарды бағыттап отыру мен бақылап отыруға, сондай-ақ олардың шолу бойынша жауапкершілігін 220 АХС Тарихи қаржылық ақпарат аудитінің сапасын бақылауға сəйкес орындауына ықпал ету;</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(в) аудиторлық команданың өз жұмысына деген жауапкершілігін қамтамасыз ету;</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(г) келешектегі аудиттер үшін өзінің мағыналығын сақтайтын мəселелер жөніндегі жазбаларды сақтап қою;</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(д) тəжірибелі аудитордың СБХС 1 Тарихи қаржылық ақпараттың аудиті мен шолуын жүргізетін фирмалардағы сапаны бақылауға жəне ақпараттың дұрыстығын растау мен ілеспелі қызметтер жөніндегі өзге түрдегі келісімдерге сəйкес сапаны бақылауға шолу мен тексеру1 ісінің жүргізілуін қамтамасыз ету; жəне</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(е) тəжірибелі аудитордың бекітілген заңдық, құқықтық, реттеуші жəне өзге талаптарға сəйкес сыртқы инспекциялауды жүргізуін қамтамасыз ету.</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Анықтамалар</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lastRenderedPageBreak/>
        <w:t>Осы АХС-та:</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 Аудиторлық құжаттар – жүргізілген1 аудиторлық рəсімдердің, аудитордың қол жеткізген алынған аудиторлық дəлелдемелерінің, қорытындылардың жазбалары (кейде жұмыстық құжаттар термині қолданылады).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(б) Тəжірибелі аудитор</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 аудит үрдісін, (б) АХС пен қолданылатын заңнамалық талаптарды, компания жұмыс істейтін (с) бизнес-ортаны жəне (д) субъектінің саласымен қатысты аудиторлық жəне қаржылық есеп мəселелерін жеткілікті дəрежеде түсініп білетін тұлға (фирмада жұмыс істейтін немесе қатыстырылған).</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Аудиторлық құжаттардың сипаты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Аудиторлық құжаттар қағаз, электронды немесе өзге түрдегі тасымалдауыштарда берілген деректер түрінде ұсынылуы мүмкін. Оған, мысалы, аудиторлық бағдарламалар, талдаулар, мəселелердің меморандумдары, маңызды мəселелерге қатысты шолулар, растау құжаттары мен ұсынымдар, бақылау парақтары мен маңызды мəселелер бойынша корреспонденция (электрондық пошта арқылы келетіндерін қоса алғанда) кіреді. Субъектінің жазбаларынан алынған, мысалы, мағыналы жəне ерекше сипаттағы келісім-шарттар мен келісімдердің үзінділері немесе көшірмелері қажетінше аудиторлық құжаттарға енгізілуі мүмкін. Аудиторлық құжаттар субъектінің есепке алу жазбаларын алмастыра алмайды. Ерекше сипаттағы аудиторлық келісім жөніндегі аудиторлық құжаттар аудиторлық файлда жинақталады.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 əдетте, аудиторлық құжаттардан өзінде қате немесе алалаушылық пікірлер көрсетілген жұмыстық құжаттар мен қаржылық есептің, ескертулердің алмастырылған жобаларын, типографиялық немесе өткен қателер түзетілген құжаттардың бұрынғы көшірмелерін, сондай-ақ құжаттардың дубликаттарын алып тастайды.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Аудиторлық құжаттардың нысаны, мазмұны мен ауқымы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 аудиторлық құжаттарды тəжірибелі аудитор бұрында аудитпен қатысы болмағанның өзінде оларды түсіне алатындай етіп əзірлеуі тиіс:</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 АХС-қа, бекітілген заңдық жəне құқықтық, реттеуші талаптарға сəйкес түрде орындалған аудиторлық рəсімдердің сипаты, мерзімі мен ауқымы;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(б) аудиторлық рəсімдердің нəтижелері жəне алынған аудиторлық дəлелдемелер; жəне</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(в) аудит барысында туындайтын маңызды мəселелер, жəне соларға негізделумен жасалған қорытындылар.</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Аудиторлық құжаттардың нысаны, мазмұны мен ауқымы төмендегі факторларға байланысты болып келеді:</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өздерін орындау қажет болатын аудиторлық рəсімдердің сипаты;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маңызды дəрежедегі бұрмаланулардың анықталған тəуекелдері;</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жұмыстарды орындау мен нəтижелерге баға беру кезінде қажет етілетін ой-пікірлердің ауқымы;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алынған аудиторлық дəлелдемелердің маңыздылығы;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анықталған айрықшалардың сипаты мен ауқымы;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өзін орындалған жұмыс құжаттамасының немесе алынған аудиторлық дəлелдемелердің негізінде əлі құрастыру мүмкін болмайтын қорытындыны немесе қорытындыға арналған негізді құжат түрінде ресімдеудің қажеттігі; жəне</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қолданылатын аудиторлық əдіснама мен əдістер.</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 аудитті жүргізу барысында қарастыратын əрбір мəселені құжат түрінде ресімдеп жатудың қажеті жоқ.</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Аудитордың ауызша түсініктемелері өздерін жеке алғанда аудитор орындаған жұмыстардың немесе аудитор жасаған қорытындылардың тиісті негіздемесі бола алмайды, сөйтсе де олар аудиторлық құжаттамада берілген ақпаратты түсіндіру немесе соған түсініктеме беруге арнап пайдаланылуы мүмкін.</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xml:space="preserve">Тестіленетін ерекше сипаттағы баптардың немесе мəселелердің белгілеуші </w:t>
      </w:r>
      <w:r w:rsidRPr="00A25BCA">
        <w:rPr>
          <w:bCs/>
          <w:iCs/>
          <w:lang w:val="kk-KZ"/>
        </w:rPr>
        <w:lastRenderedPageBreak/>
        <w:t>сипаттамаларының құжаттамасы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Орындалған аудиторлық рəсімдердің сипатын, мерзімі мен ауқымын құжат түрінде ресімдеу кезінде аудитор тестіленетін ерекше сипаттағы баптардың немесе мəселелердің белгілеуші сипаттамаларын құжат түрінде ресімдеп қоюы тиіс.</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Белгілеуші сипаттамаларды құжат түрінде ресімдеу ісі бірнеше мақсаттарға арналған.</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Мысалы, ол аудиторлық командаға өз жұмысына жауапкершілікте болып жəне айрықшалар мен сəйкессіздіктерді қарастырып шығуға мүмкіндік береді. Белгілеуші сипаттамалар аудиторлық шара мен тестіленетін баптың немесе мəселенің сипатына қарай өзгеріп отырады. Мысалы: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субъект шығарған сатып алуға тапсырысты егжей-тегжейлі тестілеу кезінде аудитор сатып алуға тапсырыстардың күні мен бірегей нөмірлері бойынша тестілеуге арнап құжаттарды таңдап алуы тиіс.</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белгілі бір сомадан асатын, таңдап алуды немесе барлық баптарға шолу жүргізуді қажет ететін рəсімдерді орындаған кезде осы жиынтықтан аудитор рəсімнің ауқымын құжат түрінде ресімдеп, жиынтығын (мысалы, тізілімдегі белгілі бір сомадан асатын барлық журналдық жазбаларды) анықтауы мүмкін.</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құжаттардың жиынтығының арасынан жүйелі түрде таңдап алуды қажет ететін шараларды орындау кезінде аудитор таңдалып алынған құжаттарды оларды дереккөзі, басталған күні мен іріктелу аралығына қарай бөліп қоюы мүмкін.</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ерекше сипаттағы субъект қызметкерлерінің арасында сауалнама жүргізуді қажет ететін шараларды орындау кезінде аудитор сауалнамалардың күнін, субъект қызметкерлерінің есімдері мен лауазымдарын құжат түрінде ресімдеп қоюы мүмкін.</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бақылау рəсімдерін орындау кезінде аудитор бақыланатын үрдісті немесе зерттеу затын, тиісті тұлғаларды, оларды жауапкершіліктерін, бақылаудың қайда жəне қашан жүргізілгенін құжат түрінде ресімдеп қоюы мүмкін.</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Маңызды мəселелер</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Фактілер мен жағдайларға тура талдау жүргізуді қажет ететін мəселенің маңыздылығын анықтау кезінде. Маңызды мəселелерге басқаларымен қатар келесі мəселелер жатады: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едəуір дəрежедегі тəуекелдерді тудыратын мəселелер (АХС 315 Субъекті мен оның ортасын білу, едеəуір дəрежедегі бұрмаланулардың тəуекелдеріне баға беру) (а) қаржылық ақпарат бұрмаланған болуы мүмкін екендігін, (б) аудитордың маңызды бұрмаланулардың тəуекелдеріне бұрын берген бағасын жəне аудитордың сол тəуекелдерге қатысты жасаған əрекетін қайта қараудың қажеттігін көрсететін аудиторлық рəсімдердің нəтижелері.</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аудитордың қажетті аудиторлық рəсімдерді орындауы кезінде едəуір дəрежедегі қиындықтарды тудыруы мүмкін жағдайлар.</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аудиторлық есептің өзгеруіне əкелуі мүмкін қорытындылар.</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 аудит барысында аудиторлық құжаттардың бір бөлігі ретінде – анықталған маңызды мəселелерді жəне олардың қалайша шешілгендігін сипаттайтын немесе өзінде дəл сондай ақпарат берілген басқа байланысқан растаушы аудиторлық құжаттамаға қатысты айқаспалы сілтемелері бар шолуды əзірлеп, сақтап қоюды жөн деп көруі мүмкін. Бұл шолулар аудиторлық құжаттарды тексеру мен инспекциялау жұмысының, көбінесе үлкен жəне күрделі аудиттердің тиімді жүргізілуін қамтамасыз етуі мүмкін. Мұндай шолуды əзірлеген аудиторға осындай маңызды мəселелерді зерттеп шығуға көмектесуі мүмкін.</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 маңызды мəселелерді басшылармен жəне өзге тұлғалармен талқылауларды дер кезінде құжаттап отыруы тиіс.</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xml:space="preserve">Аудиторлық құжаттамаға талқыланатын маңызды мəселелердің, осы талқылауларды қашан жəне кім жүргізгендігінің жазбалары кіреді. Ол тек аудитордың жазбаларымен ғана шектелмейді, оған субъектінің қызметкерлері əзірлеген кездесулердің келісілген хаттамалары сияқты басқа да байланысқан жазбалар кіреді. Аудитор өздерімен елеулі </w:t>
      </w:r>
      <w:r w:rsidRPr="00A25BCA">
        <w:rPr>
          <w:bCs/>
          <w:iCs/>
          <w:lang w:val="kk-KZ"/>
        </w:rPr>
        <w:lastRenderedPageBreak/>
        <w:t>мəселелерді талқылай алатын басқа тұлғаларға басқару өкілеттіктеріне ие тұлғалар, субъектінің басқа қызметкерлері жəне субъектіге кəсіптік қызмет көрсететін тұлғалар тəрізді сыртқы тараптар жатады.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Егер аудитор аудитордың маңызды мəселелер бойынша соңғы қорытындысына қайшы келетін немесе келіспейтін ақпаратты анықтаған болса, аудитор аудитордың соңғы қорытындыны құрастыру кезіндегі қарама-қайшылықты немесе келіспеушілікті құжаттауы тиіс.</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Аудитордың қарама-қайшылықтарды немесе келіспеушілікті қалайша жойғандығы туралы құжаттамада қате немесе алмастырылған құжаттардың сақталуы ескерілмеген.</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Негізгі ұстанымдардан ауытқауларды немесе қажетті шараларды құжаттау</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АХС-тағы негізгі ұстанымдар немесе қажетті шаралар аудиторға аудиттің жалпы мақсаттарына қол жеткізуге ықпал етуге арнап əзірленген. Соған сəйкес, аудитор айрықша жағдайларды есепке алмағанда, əрбір ұстанымды немесе аудиттің жағдайларына қатысты қажетті шараларды орындауы тиіс.</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Егер де айрықша жағдайларда аудитор негізгі ұстанымнан немесе аудиттің жағдайларына сəйкес келетін қажетті шарадан ауытқуды жөн деп санаса, аудитор орындалған аудиторлық шаралар аудиттің мақсаттарына қол жеткізуге қалайша көмектескенін жəне егер олар өзгеше түрде нақты анықталмаған болса солардан ауытқудың себептерін құжаттауы тиіс. Аудитор сондай-ақ орындалған баламалы аудиторлық шаралардың, олардың негізгі ұстанымдар мен қажетті шараларды алмастыру үшін жеткіліктілігі мен сəйкестігін құжаттауы тиіс.</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Құжаттамаға қатысты талаптар жағдайларға сəйкес келмейтін, егер негізгі ұстанымда немесе қажетті шараларда ескерілмеген жағдайлар орын алмаса, негізгі ұстанымдарға немесе қажетті шараларға қатысты қолданылмайды. Мысалы, 510 АХС Бастапқы келісімдер – Бастапқы айырым жалғасып жатқан келісімге қатысты толығымен қолданылмайды. Сондай-ақ егер АХС-қа шартты талаптар кірсе, олар мұндай жағдайлар (мысалы, ауқымын шектеген жағдайда аудиторлық есепті түрлендіру талабы) болмаған жағдайда қолданылмайды.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Есептілікті əзірлейтін жəне тексеретін тұлғаны белгілеу</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Орындалған аудиторлық шаралардың сипатын, мерзімі мен ауқымын құжаттау кезінде аудитор төмендегілерді көрсетуі тиіс:</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 аудиторлық жұмысты орындаған тұлғаны, жəне сол жұмыс аяқталған күнді;</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жəне</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(б) орындалған аудиторлық жұмысты тексерген тұлғаны, сондай-ақ мұндай шолудың күні мен ауқымын.</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Орындалған аудиторлық жұмыстың шолуын жүргізген сол тұлғаны құжаттау талабында əрбір ерекше жұмыс құжатына шолудың дəлелдерін енгізу ескерілмеген.</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Аудиторлық құжаттама орындалған аудиторлық жұмыстың ерекше элементтеріне шолу жасаған тұлғаны жəне оның сол шолуды қашан жүргізгендігін қуаттайды.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Соңғы аудиторлық файлды жинақтау</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 аудиторлық есеп беру күнінен кейін соңғы аудиторлық файлды жинақтау ісін дер кезінде аяқтауы тиіс.</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1 СБХС-те фирмалардың аудиторлық файлды жинақтау жұмысын дер кезінде жинақтауына арналған саясат пен шараларды əзірлеуі ескерілген. 1СБХС-қа сəйкес əдетте аудиторлық есеп беру күнінен кейін 60 күн мерзім ескерілген, сол уақыт ішінде соңғы аудиторлық файлды жинақтау ісін аяқтау қажет.</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Аудиторлық есеп беру күнінен кейінгі соңғы аудиторлық файлды жинақтау ісін аяқтау өзіне жаңа аудиторлық шараларды орындау немесе жаңадан қорытынды шығару ісі жатпайтын əкімшіліктік процесс болып келеді. Аудиторлық құжаттамаға файлды соңғы жинақтау барысында əкімгерлік сипатқа ие болатын өзгертулер енгізілуі мүмкін. Мұндай өзгертулердің мысалдарына төмендегілер жатады: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алмастырылған құжаттаманың алынып қойылуы немесе жойылуы .</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lastRenderedPageBreak/>
        <w:t>• жұмыстық құжаттарға қатысты қиылысқан сілтемелерді сұрыптау, іріктеу жəне құрастыру.</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файлды жинақтау процесіне жататын аяқтау жөніндегі бақылау парағына қол қою.</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 аудитор аудиторлық есеп беру күніне дейін алған, аудиторлық команданың тиісті мүшелерімен келісілген аудиторлық дəлелдемелерді құжаттау.</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Соңғы аудиторлық файлды жинақтау жұмысын аяқтағаннан кейін аудитор сақтау мерзімі аяқталғанша аудиторлық құжаттаманы жоймауы немесе алып қоймауы тиіс.</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1 СБХС-та фирмалардың келісімнің құжаттамасын сақтау жөніндегі саясат пен шараларды əзірлеуі ескерілген. 1 СБХС-қа сəйкес аудиторлық келісімдер бойынша сақтау мерзімі аудиторлық есеп берудің күнінен, немесе күні кешірек белгіленсе топтың аудиторлық есеп беру күнінен бастап кем дегенде бес жылды құрайды.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Егер аудитор соңғы аудиторлық файлды жинақтағаннан кейін қолданыстағы аудиторлық құжаттаманы түрлендіріп немесе жаңа аудиторлық құжаттаманы қосуды қажет деп санаса, аудитор түрлендірулердің немесе толықтырулардың сипатына байланыссыз төмендегі мəліметтерді құжаттап қоюы тиіс:</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220 АХС-тың 26-тарауында тарауында аудиторға арнап, өзіне аудитордың шолудың ауқымы мен орындалу мерзімдерін құжаттауы кіретін аудиторлық құжаттаманы шолу арқылы орындалған аудиторлық жұмысқа қатысты талаптар белгіленген 220 АХС-тың 25-тарауы орындалған жұмыстың сипатын суреттейді.</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 қашан жəне кім жүргізген, жəне қажет болса, қашан жəне кім тексерген;</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(б) оларды жүзеге асырудың ерекше ұстанымдары; жəне</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(в) олардың аудиторлық қорытындыға тигізетін əсері, егер ол орын алса.</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Аудиторлық есеп беру күнінен кейін айрықша жағдайларда аудиторлық құжаттамаға енгізілетін өзгертулер</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Аудитордың жаңа немесе қосымша шараларды орындауын ескеретін немесе жаңаша қорытындыларды тудырған, аудиторлық есеп беру күнінен кейін туындайтын айрықша жағдайларда төмендегілерді құжаттауы тиіс:</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 туындаған жағдайлар;</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(б) жаңа немесе қосымша орындалған аудиторлық шаралар, алынған аудиторлық дəлелдемелер жəне жасалған қорытындылар; жəне</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(в) аудиторлық құжаттамаға қашан жəне кім өзгерістер енгізген, жəне қажет болса қашан жəне кім тексерген</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Осы айрықша жағдайларға аудиттелген қаржылық есепке жататын жəне аудиторлық есеп беру күнінде орын алып отырған, аудитор өздерін білген жағдайда аудиторлық есепке əсерін тигізуі мүмкін фактілерді анықтау жағдайлары жатады.</w:t>
      </w:r>
    </w:p>
    <w:p w:rsidR="00A25BCA" w:rsidRPr="00A25BCA" w:rsidRDefault="00A25BCA" w:rsidP="00A25BCA">
      <w:pPr>
        <w:autoSpaceDE w:val="0"/>
        <w:autoSpaceDN w:val="0"/>
        <w:adjustRightInd w:val="0"/>
        <w:ind w:firstLine="567"/>
        <w:rPr>
          <w:rStyle w:val="8"/>
          <w:rFonts w:cs="Times New Roman"/>
          <w:b w:val="0"/>
          <w:i w:val="0"/>
          <w:color w:val="000000"/>
          <w:lang w:val="kk-KZ"/>
        </w:rPr>
      </w:pPr>
    </w:p>
    <w:p w:rsidR="00A25BCA" w:rsidRPr="00A25BCA" w:rsidRDefault="00A25BCA" w:rsidP="00A25BCA">
      <w:pPr>
        <w:pStyle w:val="40"/>
        <w:shd w:val="clear" w:color="auto" w:fill="auto"/>
        <w:spacing w:line="240" w:lineRule="auto"/>
        <w:ind w:firstLine="567"/>
        <w:jc w:val="center"/>
        <w:rPr>
          <w:rFonts w:ascii="Times New Roman" w:hAnsi="Times New Roman" w:cs="Times New Roman"/>
          <w:b w:val="0"/>
          <w:sz w:val="24"/>
          <w:szCs w:val="24"/>
          <w:lang w:val="kk-KZ"/>
        </w:rPr>
      </w:pPr>
      <w:r w:rsidRPr="00A25BCA">
        <w:rPr>
          <w:rStyle w:val="40pt"/>
          <w:b/>
          <w:color w:val="000000"/>
          <w:sz w:val="24"/>
          <w:szCs w:val="24"/>
          <w:lang w:val="kk-KZ"/>
        </w:rPr>
        <w:t>Қорытынды</w:t>
      </w:r>
    </w:p>
    <w:p w:rsidR="00A25BCA" w:rsidRPr="00A25BCA" w:rsidRDefault="00A25BCA" w:rsidP="00A25BCA">
      <w:pPr>
        <w:widowControl w:val="0"/>
        <w:suppressAutoHyphens/>
        <w:autoSpaceDE w:val="0"/>
        <w:autoSpaceDN w:val="0"/>
        <w:adjustRightInd w:val="0"/>
        <w:ind w:firstLine="567"/>
        <w:jc w:val="both"/>
        <w:rPr>
          <w:bCs/>
          <w:iCs/>
          <w:lang w:val="kk-KZ"/>
        </w:rPr>
      </w:pPr>
      <w:r w:rsidRPr="00A25BCA">
        <w:rPr>
          <w:bCs/>
          <w:iCs/>
          <w:lang w:val="kk-KZ"/>
        </w:rPr>
        <w:t>Аудитор аудит барысында аудиторлық құжаттардың бір бөлігі ретінде – анықталған маңызды мəселелерді жəне олардың қалайша шешілгендігін сипаттайтын немесе өзінде дəл сондай ақпарат берілген басқа байланысқан растаушы аудиторлық құжаттамаға қатысты айқаспалы сілтемелері бар шолуды əзірлеп, сақтап қоюды жөн деп көруі мүмкін. Бұл шолулар аудиторлық құжаттарды тексеру мен инспекциялау жұмысының, көбінесе үлкен жəне күрделі аудиттердің тиімді жүргізілуін қамтамасыз етуі мүмкін. Мұндай шолуды əзірлеген аудиторға осындай маңызды мəселелерді зерттеп шығуға көмектесуі мүмкін.</w:t>
      </w:r>
    </w:p>
    <w:p w:rsidR="00A25BCA" w:rsidRPr="00A25BCA" w:rsidRDefault="00A25BCA" w:rsidP="00A25BCA">
      <w:pPr>
        <w:pStyle w:val="a3"/>
        <w:ind w:firstLine="567"/>
        <w:rPr>
          <w:rStyle w:val="0pt6"/>
          <w:color w:val="000000"/>
          <w:sz w:val="24"/>
          <w:lang w:val="kk-KZ"/>
        </w:rPr>
      </w:pPr>
    </w:p>
    <w:p w:rsidR="00A25BCA" w:rsidRPr="00A25BCA" w:rsidRDefault="00A25BCA" w:rsidP="00A25BCA">
      <w:pPr>
        <w:pStyle w:val="21"/>
        <w:shd w:val="clear" w:color="auto" w:fill="auto"/>
        <w:spacing w:before="0" w:after="0" w:line="240" w:lineRule="auto"/>
        <w:ind w:firstLine="567"/>
        <w:rPr>
          <w:rFonts w:ascii="Times New Roman" w:hAnsi="Times New Roman" w:cs="Times New Roman"/>
          <w:b/>
          <w:sz w:val="24"/>
          <w:szCs w:val="24"/>
          <w:lang w:val="kk-KZ"/>
        </w:rPr>
      </w:pPr>
      <w:r w:rsidRPr="00A25BCA">
        <w:rPr>
          <w:rStyle w:val="2"/>
          <w:rFonts w:ascii="Times New Roman" w:hAnsi="Times New Roman" w:cs="Times New Roman"/>
          <w:b/>
          <w:color w:val="000000"/>
          <w:sz w:val="24"/>
          <w:szCs w:val="24"/>
          <w:lang w:val="kk-KZ"/>
        </w:rPr>
        <w:t>Дәрісті меңгеру үшін берілетін әдістемелік нұсқау</w:t>
      </w:r>
    </w:p>
    <w:p w:rsidR="00A25BCA" w:rsidRPr="00A25BCA" w:rsidRDefault="00A25BCA" w:rsidP="00A25BCA">
      <w:pPr>
        <w:pStyle w:val="a3"/>
        <w:widowControl w:val="0"/>
        <w:numPr>
          <w:ilvl w:val="0"/>
          <w:numId w:val="2"/>
        </w:numPr>
        <w:tabs>
          <w:tab w:val="left" w:pos="851"/>
        </w:tabs>
        <w:ind w:left="0" w:firstLine="567"/>
        <w:rPr>
          <w:sz w:val="24"/>
          <w:lang w:val="kk-KZ"/>
        </w:rPr>
      </w:pPr>
      <w:r w:rsidRPr="00A25BCA">
        <w:rPr>
          <w:rStyle w:val="0pt6"/>
          <w:color w:val="000000"/>
          <w:sz w:val="24"/>
          <w:lang w:val="kk-KZ"/>
        </w:rPr>
        <w:t>Тақырыпты окып зерделегеннен кейін негізгі ұғымдардың анықтамасын беріңіз (глоссарий).</w:t>
      </w:r>
    </w:p>
    <w:p w:rsidR="00A25BCA" w:rsidRPr="00A25BCA" w:rsidRDefault="00A25BCA" w:rsidP="00A25BCA">
      <w:pPr>
        <w:pStyle w:val="a3"/>
        <w:widowControl w:val="0"/>
        <w:numPr>
          <w:ilvl w:val="0"/>
          <w:numId w:val="2"/>
        </w:numPr>
        <w:tabs>
          <w:tab w:val="left" w:pos="851"/>
        </w:tabs>
        <w:ind w:left="0" w:firstLine="567"/>
        <w:rPr>
          <w:rStyle w:val="0pt6"/>
          <w:color w:val="000000"/>
          <w:sz w:val="24"/>
          <w:lang w:val="kk-KZ"/>
        </w:rPr>
      </w:pPr>
      <w:r w:rsidRPr="00A25BCA">
        <w:rPr>
          <w:rStyle w:val="0pt6"/>
          <w:color w:val="000000"/>
          <w:sz w:val="24"/>
          <w:lang w:val="kk-KZ"/>
        </w:rPr>
        <w:t xml:space="preserve">Дәріс бойынша аудиттің халықаралық стандартының толық нұсқасын зерттеп, зерделеңіз </w:t>
      </w:r>
    </w:p>
    <w:p w:rsidR="00A25BCA" w:rsidRPr="00A25BCA" w:rsidRDefault="00A25BCA" w:rsidP="00A25BCA">
      <w:pPr>
        <w:pStyle w:val="a3"/>
        <w:widowControl w:val="0"/>
        <w:numPr>
          <w:ilvl w:val="0"/>
          <w:numId w:val="2"/>
        </w:numPr>
        <w:tabs>
          <w:tab w:val="left" w:pos="851"/>
        </w:tabs>
        <w:ind w:left="0" w:firstLine="567"/>
        <w:rPr>
          <w:sz w:val="24"/>
          <w:lang w:val="kk-KZ"/>
        </w:rPr>
      </w:pPr>
      <w:r w:rsidRPr="00A25BCA">
        <w:rPr>
          <w:rStyle w:val="0pt6"/>
          <w:color w:val="000000"/>
          <w:sz w:val="24"/>
          <w:lang w:val="kk-KZ"/>
        </w:rPr>
        <w:t xml:space="preserve">МОӨЖ сұрақтарына және тақырыпты бекітуге арналған сұрақтарға жауап </w:t>
      </w:r>
      <w:r w:rsidRPr="00A25BCA">
        <w:rPr>
          <w:rStyle w:val="0pt6"/>
          <w:color w:val="000000"/>
          <w:sz w:val="24"/>
          <w:lang w:val="kk-KZ"/>
        </w:rPr>
        <w:lastRenderedPageBreak/>
        <w:t>беріңіз.</w:t>
      </w:r>
    </w:p>
    <w:p w:rsidR="00A25BCA" w:rsidRPr="00A25BCA" w:rsidRDefault="00A25BCA" w:rsidP="00A25BCA">
      <w:pPr>
        <w:pStyle w:val="a3"/>
        <w:widowControl w:val="0"/>
        <w:numPr>
          <w:ilvl w:val="0"/>
          <w:numId w:val="2"/>
        </w:numPr>
        <w:tabs>
          <w:tab w:val="left" w:pos="851"/>
        </w:tabs>
        <w:ind w:left="0" w:firstLine="567"/>
        <w:rPr>
          <w:sz w:val="24"/>
          <w:lang w:val="kk-KZ"/>
        </w:rPr>
      </w:pPr>
      <w:r w:rsidRPr="00A25BCA">
        <w:rPr>
          <w:rStyle w:val="0pt6"/>
          <w:color w:val="000000"/>
          <w:sz w:val="24"/>
          <w:lang w:val="kk-KZ"/>
        </w:rPr>
        <w:t>Тест</w:t>
      </w:r>
      <w:r w:rsidRPr="00A25BCA">
        <w:rPr>
          <w:rStyle w:val="Candara11"/>
          <w:rFonts w:ascii="Times New Roman" w:hAnsi="Times New Roman" w:cs="Times New Roman"/>
          <w:color w:val="000000"/>
          <w:sz w:val="24"/>
          <w:lang w:val="kk-KZ"/>
        </w:rPr>
        <w:t>іні</w:t>
      </w:r>
      <w:r w:rsidRPr="00A25BCA">
        <w:rPr>
          <w:rStyle w:val="0pt6"/>
          <w:color w:val="000000"/>
          <w:sz w:val="24"/>
          <w:lang w:val="kk-KZ"/>
        </w:rPr>
        <w:t xml:space="preserve"> орынданыз.</w:t>
      </w:r>
    </w:p>
    <w:p w:rsidR="00A25BCA" w:rsidRPr="00A25BCA" w:rsidRDefault="00A25BCA" w:rsidP="00A25BCA">
      <w:pPr>
        <w:pStyle w:val="a3"/>
        <w:widowControl w:val="0"/>
        <w:numPr>
          <w:ilvl w:val="0"/>
          <w:numId w:val="2"/>
        </w:numPr>
        <w:tabs>
          <w:tab w:val="left" w:pos="851"/>
        </w:tabs>
        <w:ind w:left="0" w:firstLine="567"/>
        <w:rPr>
          <w:sz w:val="24"/>
          <w:lang w:val="kk-KZ"/>
        </w:rPr>
      </w:pPr>
      <w:r w:rsidRPr="00A25BCA">
        <w:rPr>
          <w:rStyle w:val="0pt6"/>
          <w:color w:val="000000"/>
          <w:sz w:val="24"/>
          <w:lang w:val="kk-KZ"/>
        </w:rPr>
        <w:t>Берілген әдебиеттер бойынша қосымша оқу материалдарын зерттеңіз.</w:t>
      </w:r>
    </w:p>
    <w:p w:rsidR="00A25BCA" w:rsidRPr="00A25BCA" w:rsidRDefault="00A25BCA" w:rsidP="00A25BCA">
      <w:pPr>
        <w:pStyle w:val="a3"/>
        <w:ind w:firstLine="567"/>
        <w:rPr>
          <w:rStyle w:val="0pt6"/>
          <w:color w:val="000000"/>
          <w:sz w:val="24"/>
          <w:lang w:val="kk-KZ"/>
        </w:rPr>
      </w:pPr>
    </w:p>
    <w:p w:rsidR="00A25BCA" w:rsidRPr="00A25BCA" w:rsidRDefault="00A25BCA" w:rsidP="00A25BCA">
      <w:pPr>
        <w:pStyle w:val="60"/>
        <w:shd w:val="clear" w:color="auto" w:fill="auto"/>
        <w:spacing w:line="274" w:lineRule="exact"/>
        <w:ind w:left="3360" w:firstLine="0"/>
        <w:jc w:val="left"/>
        <w:rPr>
          <w:rFonts w:ascii="Times New Roman" w:hAnsi="Times New Roman" w:cs="Times New Roman"/>
          <w:b/>
          <w:sz w:val="24"/>
          <w:szCs w:val="24"/>
          <w:lang w:val="kk-KZ"/>
        </w:rPr>
      </w:pPr>
      <w:r w:rsidRPr="00A25BCA">
        <w:rPr>
          <w:rStyle w:val="6"/>
          <w:rFonts w:ascii="Times New Roman" w:hAnsi="Times New Roman" w:cs="Times New Roman"/>
          <w:b/>
          <w:color w:val="000000"/>
          <w:sz w:val="24"/>
          <w:szCs w:val="24"/>
          <w:lang w:val="kk-KZ"/>
        </w:rPr>
        <w:t>Ұсынылатын әдебиеттер тізімі</w:t>
      </w:r>
    </w:p>
    <w:p w:rsidR="00A25BCA" w:rsidRPr="00A25BCA" w:rsidRDefault="00A25BCA" w:rsidP="00A25BCA">
      <w:pPr>
        <w:pStyle w:val="a3"/>
        <w:widowControl w:val="0"/>
        <w:numPr>
          <w:ilvl w:val="0"/>
          <w:numId w:val="3"/>
        </w:numPr>
        <w:tabs>
          <w:tab w:val="left" w:pos="0"/>
          <w:tab w:val="left" w:pos="993"/>
          <w:tab w:val="left" w:pos="1418"/>
        </w:tabs>
        <w:spacing w:line="274" w:lineRule="exact"/>
        <w:ind w:left="0" w:right="100" w:firstLine="709"/>
        <w:rPr>
          <w:sz w:val="24"/>
        </w:rPr>
      </w:pPr>
      <w:r w:rsidRPr="00A25BCA">
        <w:rPr>
          <w:rStyle w:val="2Candara7"/>
          <w:rFonts w:ascii="Times New Roman" w:hAnsi="Times New Roman" w:cs="Times New Roman"/>
          <w:color w:val="000000"/>
          <w:spacing w:val="4"/>
          <w:sz w:val="24"/>
          <w:u w:val="none"/>
        </w:rPr>
        <w:t xml:space="preserve">Международные стандарты финансовой отчетности. Перевод </w:t>
      </w:r>
      <w:r w:rsidRPr="00A25BCA">
        <w:rPr>
          <w:rStyle w:val="5"/>
          <w:b w:val="0"/>
          <w:i w:val="0"/>
          <w:color w:val="000000"/>
          <w:sz w:val="24"/>
        </w:rPr>
        <w:t xml:space="preserve">полного </w:t>
      </w:r>
      <w:r w:rsidRPr="00A25BCA">
        <w:rPr>
          <w:rStyle w:val="2Candara7"/>
          <w:rFonts w:ascii="Times New Roman" w:hAnsi="Times New Roman" w:cs="Times New Roman"/>
          <w:color w:val="000000"/>
          <w:spacing w:val="4"/>
          <w:sz w:val="24"/>
          <w:u w:val="none"/>
        </w:rPr>
        <w:t xml:space="preserve">официального текста МСФО, действующих в ЕС по состоянию на </w:t>
      </w:r>
      <w:r w:rsidRPr="00A25BCA">
        <w:rPr>
          <w:rStyle w:val="5"/>
          <w:b w:val="0"/>
          <w:i w:val="0"/>
          <w:color w:val="000000"/>
          <w:sz w:val="24"/>
        </w:rPr>
        <w:t>1 января 2005 года М.</w:t>
      </w:r>
      <w:r w:rsidRPr="00A25BCA">
        <w:rPr>
          <w:rStyle w:val="2Candara7"/>
          <w:rFonts w:ascii="Times New Roman" w:hAnsi="Times New Roman" w:cs="Times New Roman"/>
          <w:color w:val="000000"/>
          <w:spacing w:val="4"/>
          <w:sz w:val="24"/>
          <w:u w:val="none"/>
        </w:rPr>
        <w:t>: Аскери, 2006 г.</w:t>
      </w:r>
    </w:p>
    <w:p w:rsidR="00A25BCA" w:rsidRPr="00A25BCA" w:rsidRDefault="00A25BCA" w:rsidP="00A25BCA">
      <w:pPr>
        <w:pStyle w:val="a3"/>
        <w:widowControl w:val="0"/>
        <w:numPr>
          <w:ilvl w:val="0"/>
          <w:numId w:val="3"/>
        </w:numPr>
        <w:tabs>
          <w:tab w:val="left" w:pos="0"/>
          <w:tab w:val="left" w:pos="993"/>
          <w:tab w:val="left" w:pos="1418"/>
        </w:tabs>
        <w:spacing w:line="274" w:lineRule="exact"/>
        <w:ind w:left="0" w:right="100" w:firstLine="709"/>
        <w:rPr>
          <w:sz w:val="24"/>
        </w:rPr>
      </w:pPr>
      <w:r w:rsidRPr="00A25BCA">
        <w:rPr>
          <w:rStyle w:val="2Candara7"/>
          <w:rFonts w:ascii="Times New Roman" w:hAnsi="Times New Roman" w:cs="Times New Roman"/>
          <w:color w:val="000000"/>
          <w:spacing w:val="4"/>
          <w:sz w:val="24"/>
          <w:u w:val="none"/>
        </w:rPr>
        <w:t xml:space="preserve">Гершун А.М. и др. Учет по Международным стандартам: учеб. </w:t>
      </w:r>
      <w:r w:rsidRPr="00A25BCA">
        <w:rPr>
          <w:rStyle w:val="5"/>
          <w:b w:val="0"/>
          <w:i w:val="0"/>
          <w:color w:val="000000"/>
          <w:sz w:val="24"/>
        </w:rPr>
        <w:t>пособие. - 3 изд</w:t>
      </w:r>
      <w:proofErr w:type="gramStart"/>
      <w:r w:rsidRPr="00A25BCA">
        <w:rPr>
          <w:rStyle w:val="5"/>
          <w:b w:val="0"/>
          <w:i w:val="0"/>
          <w:color w:val="000000"/>
          <w:sz w:val="24"/>
        </w:rPr>
        <w:t xml:space="preserve">.. </w:t>
      </w:r>
      <w:proofErr w:type="gramEnd"/>
      <w:r w:rsidRPr="00A25BCA">
        <w:rPr>
          <w:rStyle w:val="2Candara7"/>
          <w:rFonts w:ascii="Times New Roman" w:hAnsi="Times New Roman" w:cs="Times New Roman"/>
          <w:color w:val="000000"/>
          <w:spacing w:val="4"/>
          <w:sz w:val="24"/>
          <w:u w:val="none"/>
        </w:rPr>
        <w:t>М.: - Фонд развития бухгалтерского учета, 2006 г.</w:t>
      </w:r>
    </w:p>
    <w:p w:rsidR="00A25BCA" w:rsidRPr="00A25BCA" w:rsidRDefault="00A25BCA" w:rsidP="00A25BCA">
      <w:pPr>
        <w:pStyle w:val="a3"/>
        <w:widowControl w:val="0"/>
        <w:numPr>
          <w:ilvl w:val="0"/>
          <w:numId w:val="3"/>
        </w:numPr>
        <w:tabs>
          <w:tab w:val="left" w:pos="0"/>
          <w:tab w:val="left" w:pos="993"/>
          <w:tab w:val="left" w:pos="1418"/>
        </w:tabs>
        <w:spacing w:line="274" w:lineRule="exact"/>
        <w:ind w:left="0" w:right="100" w:firstLine="709"/>
        <w:rPr>
          <w:sz w:val="24"/>
        </w:rPr>
      </w:pPr>
      <w:r w:rsidRPr="00A25BCA">
        <w:rPr>
          <w:rStyle w:val="2Candara7"/>
          <w:rFonts w:ascii="Times New Roman" w:hAnsi="Times New Roman" w:cs="Times New Roman"/>
          <w:color w:val="000000"/>
          <w:spacing w:val="4"/>
          <w:sz w:val="24"/>
          <w:u w:val="none"/>
        </w:rPr>
        <w:t xml:space="preserve">Д. Александер, А. Бриттон, Э. Иориссен Международные </w:t>
      </w:r>
      <w:r w:rsidRPr="00A25BCA">
        <w:rPr>
          <w:rStyle w:val="0pt10"/>
          <w:i w:val="0"/>
          <w:color w:val="000000"/>
          <w:sz w:val="24"/>
        </w:rPr>
        <w:t xml:space="preserve">стандарты </w:t>
      </w:r>
      <w:r w:rsidRPr="00A25BCA">
        <w:rPr>
          <w:rStyle w:val="5"/>
          <w:b w:val="0"/>
          <w:i w:val="0"/>
          <w:color w:val="000000"/>
          <w:sz w:val="24"/>
        </w:rPr>
        <w:t xml:space="preserve">финансовой </w:t>
      </w:r>
      <w:r w:rsidRPr="00A25BCA">
        <w:rPr>
          <w:rStyle w:val="2Candara7"/>
          <w:rFonts w:ascii="Times New Roman" w:hAnsi="Times New Roman" w:cs="Times New Roman"/>
          <w:color w:val="000000"/>
          <w:spacing w:val="4"/>
          <w:sz w:val="24"/>
          <w:u w:val="none"/>
        </w:rPr>
        <w:t>отчетности. - Москва, «Вершина», 2005 г.</w:t>
      </w:r>
    </w:p>
    <w:p w:rsidR="00A25BCA" w:rsidRPr="00A25BCA" w:rsidRDefault="00A25BCA" w:rsidP="00A25BCA">
      <w:pPr>
        <w:pStyle w:val="a3"/>
        <w:widowControl w:val="0"/>
        <w:numPr>
          <w:ilvl w:val="0"/>
          <w:numId w:val="3"/>
        </w:numPr>
        <w:tabs>
          <w:tab w:val="left" w:pos="0"/>
          <w:tab w:val="left" w:pos="993"/>
          <w:tab w:val="left" w:pos="1418"/>
        </w:tabs>
        <w:spacing w:line="274" w:lineRule="exact"/>
        <w:ind w:left="0" w:firstLine="709"/>
        <w:rPr>
          <w:sz w:val="24"/>
        </w:rPr>
      </w:pPr>
      <w:r w:rsidRPr="00A25BCA">
        <w:rPr>
          <w:rStyle w:val="2Candara7"/>
          <w:rFonts w:ascii="Times New Roman" w:hAnsi="Times New Roman" w:cs="Times New Roman"/>
          <w:color w:val="000000"/>
          <w:spacing w:val="4"/>
          <w:sz w:val="24"/>
          <w:u w:val="none"/>
        </w:rPr>
        <w:t xml:space="preserve">Тулешова Г.К. Учет и отчетность по международным стандартам. </w:t>
      </w:r>
      <w:r w:rsidRPr="00A25BCA">
        <w:rPr>
          <w:rStyle w:val="5"/>
          <w:b w:val="0"/>
          <w:i w:val="0"/>
          <w:color w:val="000000"/>
          <w:sz w:val="24"/>
        </w:rPr>
        <w:t>Алматы, 2005 г.</w:t>
      </w:r>
    </w:p>
    <w:p w:rsidR="00A25BCA" w:rsidRPr="00A25BCA" w:rsidRDefault="00A25BCA" w:rsidP="00A25BCA">
      <w:pPr>
        <w:pStyle w:val="a3"/>
        <w:widowControl w:val="0"/>
        <w:numPr>
          <w:ilvl w:val="0"/>
          <w:numId w:val="3"/>
        </w:numPr>
        <w:tabs>
          <w:tab w:val="left" w:pos="0"/>
          <w:tab w:val="left" w:pos="993"/>
          <w:tab w:val="left" w:pos="1418"/>
        </w:tabs>
        <w:spacing w:line="274" w:lineRule="exact"/>
        <w:ind w:left="0" w:right="100" w:firstLine="709"/>
        <w:rPr>
          <w:sz w:val="24"/>
        </w:rPr>
      </w:pPr>
      <w:r w:rsidRPr="00A25BCA">
        <w:rPr>
          <w:rStyle w:val="2Candara7"/>
          <w:rFonts w:ascii="Times New Roman" w:hAnsi="Times New Roman" w:cs="Times New Roman"/>
          <w:color w:val="000000"/>
          <w:spacing w:val="4"/>
          <w:sz w:val="24"/>
          <w:u w:val="none"/>
        </w:rPr>
        <w:t xml:space="preserve">Палий В.Ф. Международные стандарты финансовой </w:t>
      </w:r>
      <w:r w:rsidRPr="00A25BCA">
        <w:rPr>
          <w:rStyle w:val="0pt10"/>
          <w:i w:val="0"/>
          <w:color w:val="000000"/>
          <w:sz w:val="24"/>
        </w:rPr>
        <w:t xml:space="preserve">отчетности. </w:t>
      </w:r>
      <w:r w:rsidRPr="00A25BCA">
        <w:rPr>
          <w:rStyle w:val="2Candara7"/>
          <w:rFonts w:ascii="Times New Roman" w:hAnsi="Times New Roman" w:cs="Times New Roman"/>
          <w:color w:val="000000"/>
          <w:spacing w:val="4"/>
          <w:sz w:val="24"/>
          <w:u w:val="none"/>
        </w:rPr>
        <w:t xml:space="preserve">- </w:t>
      </w:r>
      <w:r w:rsidRPr="00A25BCA">
        <w:rPr>
          <w:rStyle w:val="5"/>
          <w:b w:val="0"/>
          <w:i w:val="0"/>
          <w:color w:val="000000"/>
          <w:sz w:val="24"/>
        </w:rPr>
        <w:t xml:space="preserve">Москва: </w:t>
      </w:r>
      <w:r w:rsidRPr="00A25BCA">
        <w:rPr>
          <w:rStyle w:val="2Candara7"/>
          <w:rFonts w:ascii="Times New Roman" w:hAnsi="Times New Roman" w:cs="Times New Roman"/>
          <w:color w:val="000000"/>
          <w:spacing w:val="4"/>
          <w:sz w:val="24"/>
          <w:u w:val="none"/>
        </w:rPr>
        <w:t>ИНФРА-М, 2002 г.</w:t>
      </w:r>
    </w:p>
    <w:p w:rsidR="00A25BCA" w:rsidRPr="00A25BCA" w:rsidRDefault="00A25BCA" w:rsidP="00A25BCA">
      <w:pPr>
        <w:pStyle w:val="a3"/>
        <w:widowControl w:val="0"/>
        <w:numPr>
          <w:ilvl w:val="0"/>
          <w:numId w:val="3"/>
        </w:numPr>
        <w:tabs>
          <w:tab w:val="left" w:pos="0"/>
          <w:tab w:val="left" w:pos="993"/>
          <w:tab w:val="left" w:pos="1418"/>
        </w:tabs>
        <w:spacing w:line="274" w:lineRule="exact"/>
        <w:ind w:left="0" w:right="100" w:firstLine="709"/>
        <w:rPr>
          <w:rStyle w:val="1"/>
          <w:i w:val="0"/>
          <w:iCs w:val="0"/>
          <w:sz w:val="24"/>
        </w:rPr>
      </w:pPr>
      <w:r w:rsidRPr="00A25BCA">
        <w:rPr>
          <w:rStyle w:val="1"/>
          <w:i w:val="0"/>
          <w:color w:val="000000"/>
          <w:spacing w:val="4"/>
          <w:sz w:val="24"/>
        </w:rPr>
        <w:t>ХҚЕС</w:t>
      </w:r>
      <w:r w:rsidRPr="00A25BCA">
        <w:rPr>
          <w:rStyle w:val="1"/>
          <w:i w:val="0"/>
          <w:color w:val="000000"/>
          <w:spacing w:val="4"/>
          <w:sz w:val="24"/>
          <w:lang w:val="kk-KZ"/>
        </w:rPr>
        <w:t xml:space="preserve"> </w:t>
      </w:r>
      <w:proofErr w:type="spellStart"/>
      <w:r w:rsidRPr="00A25BCA">
        <w:rPr>
          <w:rStyle w:val="1"/>
          <w:i w:val="0"/>
          <w:color w:val="000000"/>
          <w:spacing w:val="4"/>
          <w:sz w:val="24"/>
        </w:rPr>
        <w:t>қолдану</w:t>
      </w:r>
      <w:proofErr w:type="spellEnd"/>
      <w:r w:rsidRPr="00A25BCA">
        <w:rPr>
          <w:rStyle w:val="1"/>
          <w:i w:val="0"/>
          <w:color w:val="000000"/>
          <w:spacing w:val="4"/>
          <w:sz w:val="24"/>
        </w:rPr>
        <w:t xml:space="preserve"> </w:t>
      </w:r>
      <w:proofErr w:type="spellStart"/>
      <w:r w:rsidRPr="00A25BCA">
        <w:rPr>
          <w:rStyle w:val="1"/>
          <w:i w:val="0"/>
          <w:color w:val="000000"/>
          <w:spacing w:val="4"/>
          <w:sz w:val="24"/>
        </w:rPr>
        <w:t>бойынша</w:t>
      </w:r>
      <w:proofErr w:type="spellEnd"/>
      <w:r w:rsidRPr="00A25BCA">
        <w:rPr>
          <w:rStyle w:val="1"/>
          <w:i w:val="0"/>
          <w:color w:val="000000"/>
          <w:spacing w:val="4"/>
          <w:sz w:val="24"/>
        </w:rPr>
        <w:t xml:space="preserve"> </w:t>
      </w:r>
      <w:r w:rsidRPr="00A25BCA">
        <w:rPr>
          <w:rStyle w:val="1"/>
          <w:i w:val="0"/>
          <w:color w:val="000000"/>
          <w:spacing w:val="4"/>
          <w:sz w:val="24"/>
          <w:lang w:val="kk-KZ"/>
        </w:rPr>
        <w:t>әдістемелік</w:t>
      </w:r>
      <w:r w:rsidRPr="00A25BCA">
        <w:rPr>
          <w:rStyle w:val="1"/>
          <w:i w:val="0"/>
          <w:color w:val="000000"/>
          <w:spacing w:val="4"/>
          <w:sz w:val="24"/>
        </w:rPr>
        <w:t xml:space="preserve"> </w:t>
      </w:r>
      <w:proofErr w:type="spellStart"/>
      <w:r w:rsidRPr="00A25BCA">
        <w:rPr>
          <w:rStyle w:val="1"/>
          <w:i w:val="0"/>
          <w:color w:val="000000"/>
          <w:spacing w:val="4"/>
          <w:sz w:val="24"/>
        </w:rPr>
        <w:t>нұсқаулар</w:t>
      </w:r>
      <w:proofErr w:type="spellEnd"/>
      <w:r w:rsidRPr="00A25BCA">
        <w:rPr>
          <w:rStyle w:val="1"/>
          <w:i w:val="0"/>
          <w:color w:val="000000"/>
          <w:spacing w:val="4"/>
          <w:sz w:val="24"/>
        </w:rPr>
        <w:t xml:space="preserve"> </w:t>
      </w:r>
      <w:proofErr w:type="spellStart"/>
      <w:r w:rsidRPr="00A25BCA">
        <w:rPr>
          <w:rStyle w:val="1"/>
          <w:i w:val="0"/>
          <w:color w:val="000000"/>
          <w:spacing w:val="4"/>
          <w:sz w:val="24"/>
        </w:rPr>
        <w:t>жиынты</w:t>
      </w:r>
      <w:proofErr w:type="spellEnd"/>
      <w:r w:rsidRPr="00A25BCA">
        <w:rPr>
          <w:rStyle w:val="1"/>
          <w:i w:val="0"/>
          <w:color w:val="000000"/>
          <w:spacing w:val="4"/>
          <w:sz w:val="24"/>
          <w:lang w:val="kk-KZ"/>
        </w:rPr>
        <w:t>ғ</w:t>
      </w:r>
      <w:r w:rsidRPr="00A25BCA">
        <w:rPr>
          <w:rStyle w:val="1"/>
          <w:i w:val="0"/>
          <w:color w:val="000000"/>
          <w:spacing w:val="4"/>
          <w:sz w:val="24"/>
        </w:rPr>
        <w:t xml:space="preserve">ы. </w:t>
      </w:r>
      <w:r w:rsidRPr="00A25BCA">
        <w:rPr>
          <w:rStyle w:val="1"/>
          <w:i w:val="0"/>
          <w:spacing w:val="4"/>
          <w:sz w:val="24"/>
        </w:rPr>
        <w:t xml:space="preserve">Бухгалтер </w:t>
      </w:r>
      <w:proofErr w:type="spellStart"/>
      <w:r w:rsidRPr="00A25BCA">
        <w:rPr>
          <w:rStyle w:val="1"/>
          <w:i w:val="0"/>
          <w:spacing w:val="4"/>
          <w:sz w:val="24"/>
        </w:rPr>
        <w:t>анықтамасы</w:t>
      </w:r>
      <w:proofErr w:type="spellEnd"/>
      <w:r w:rsidRPr="00A25BCA">
        <w:rPr>
          <w:rStyle w:val="1"/>
          <w:i w:val="0"/>
          <w:spacing w:val="4"/>
          <w:sz w:val="24"/>
        </w:rPr>
        <w:t xml:space="preserve"> </w:t>
      </w:r>
    </w:p>
    <w:p w:rsidR="00A25BCA" w:rsidRPr="00A25BCA" w:rsidRDefault="00A25BCA" w:rsidP="00A25BCA">
      <w:pPr>
        <w:pStyle w:val="a3"/>
        <w:widowControl w:val="0"/>
        <w:numPr>
          <w:ilvl w:val="0"/>
          <w:numId w:val="3"/>
        </w:numPr>
        <w:tabs>
          <w:tab w:val="left" w:pos="0"/>
          <w:tab w:val="left" w:pos="993"/>
          <w:tab w:val="left" w:pos="1418"/>
        </w:tabs>
        <w:spacing w:line="274" w:lineRule="exact"/>
        <w:ind w:left="0" w:right="100" w:firstLine="709"/>
        <w:rPr>
          <w:sz w:val="24"/>
        </w:rPr>
      </w:pPr>
      <w:r w:rsidRPr="00A25BCA">
        <w:rPr>
          <w:rStyle w:val="1"/>
          <w:i w:val="0"/>
          <w:color w:val="000000"/>
          <w:spacing w:val="4"/>
          <w:sz w:val="24"/>
        </w:rPr>
        <w:t xml:space="preserve">№1., «БИКО», </w:t>
      </w:r>
      <w:proofErr w:type="spellStart"/>
      <w:r w:rsidRPr="00A25BCA">
        <w:rPr>
          <w:rStyle w:val="1"/>
          <w:i w:val="0"/>
          <w:color w:val="000000"/>
          <w:spacing w:val="4"/>
          <w:sz w:val="24"/>
        </w:rPr>
        <w:t>баспа</w:t>
      </w:r>
      <w:proofErr w:type="spellEnd"/>
      <w:r w:rsidRPr="00A25BCA">
        <w:rPr>
          <w:rStyle w:val="1"/>
          <w:i w:val="0"/>
          <w:color w:val="000000"/>
          <w:spacing w:val="4"/>
          <w:sz w:val="24"/>
        </w:rPr>
        <w:t xml:space="preserve"> ү</w:t>
      </w:r>
      <w:r w:rsidRPr="00A25BCA">
        <w:rPr>
          <w:rStyle w:val="1"/>
          <w:i w:val="0"/>
          <w:color w:val="000000"/>
          <w:spacing w:val="4"/>
          <w:sz w:val="24"/>
          <w:lang w:val="kk-KZ"/>
        </w:rPr>
        <w:t>йі</w:t>
      </w:r>
      <w:r w:rsidRPr="00A25BCA">
        <w:rPr>
          <w:rStyle w:val="1"/>
          <w:i w:val="0"/>
          <w:color w:val="000000"/>
          <w:spacing w:val="4"/>
          <w:sz w:val="24"/>
        </w:rPr>
        <w:t xml:space="preserve"> Алматы </w:t>
      </w:r>
      <w:r w:rsidRPr="00A25BCA">
        <w:rPr>
          <w:rStyle w:val="1"/>
          <w:i w:val="0"/>
          <w:color w:val="000000"/>
          <w:spacing w:val="4"/>
          <w:sz w:val="24"/>
          <w:lang w:val="kk-KZ"/>
        </w:rPr>
        <w:t>қ</w:t>
      </w:r>
      <w:proofErr w:type="spellStart"/>
      <w:r w:rsidRPr="00A25BCA">
        <w:rPr>
          <w:rStyle w:val="1"/>
          <w:i w:val="0"/>
          <w:color w:val="000000"/>
          <w:spacing w:val="4"/>
          <w:sz w:val="24"/>
        </w:rPr>
        <w:t>аласы</w:t>
      </w:r>
      <w:proofErr w:type="spellEnd"/>
      <w:r w:rsidRPr="00A25BCA">
        <w:rPr>
          <w:rStyle w:val="1"/>
          <w:i w:val="0"/>
          <w:color w:val="000000"/>
          <w:spacing w:val="4"/>
          <w:sz w:val="24"/>
        </w:rPr>
        <w:t xml:space="preserve"> 2006ж</w:t>
      </w:r>
      <w:r w:rsidRPr="00A25BCA">
        <w:rPr>
          <w:rStyle w:val="2Candara7"/>
          <w:rFonts w:ascii="Times New Roman" w:hAnsi="Times New Roman" w:cs="Times New Roman"/>
          <w:color w:val="000000"/>
          <w:spacing w:val="4"/>
          <w:sz w:val="24"/>
          <w:u w:val="none"/>
        </w:rPr>
        <w:t>.</w:t>
      </w:r>
    </w:p>
    <w:p w:rsidR="00032CC6" w:rsidRPr="00A25BCA" w:rsidRDefault="00032CC6"/>
    <w:sectPr w:rsidR="00032CC6" w:rsidRPr="00A25B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ndara">
    <w:panose1 w:val="020E0502030303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F59E2"/>
    <w:multiLevelType w:val="hybridMultilevel"/>
    <w:tmpl w:val="1572013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nsid w:val="38B37C53"/>
    <w:multiLevelType w:val="hybridMultilevel"/>
    <w:tmpl w:val="7A6E5136"/>
    <w:lvl w:ilvl="0" w:tplc="FC68B05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3FE32935"/>
    <w:multiLevelType w:val="hybridMultilevel"/>
    <w:tmpl w:val="DB560180"/>
    <w:lvl w:ilvl="0" w:tplc="46FEE08C">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811"/>
    <w:rsid w:val="00032CC6"/>
    <w:rsid w:val="0004216A"/>
    <w:rsid w:val="0034506B"/>
    <w:rsid w:val="004B1BDC"/>
    <w:rsid w:val="00577F66"/>
    <w:rsid w:val="00727984"/>
    <w:rsid w:val="00A25BCA"/>
    <w:rsid w:val="00C20811"/>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BC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A25BCA"/>
    <w:pPr>
      <w:jc w:val="both"/>
    </w:pPr>
    <w:rPr>
      <w:sz w:val="28"/>
    </w:rPr>
  </w:style>
  <w:style w:type="character" w:customStyle="1" w:styleId="a4">
    <w:name w:val="Основной текст Знак"/>
    <w:basedOn w:val="a0"/>
    <w:link w:val="a3"/>
    <w:uiPriority w:val="99"/>
    <w:rsid w:val="00A25BCA"/>
    <w:rPr>
      <w:rFonts w:ascii="Times New Roman" w:eastAsia="Times New Roman" w:hAnsi="Times New Roman" w:cs="Times New Roman"/>
      <w:sz w:val="28"/>
      <w:szCs w:val="24"/>
      <w:lang w:eastAsia="ru-RU"/>
    </w:rPr>
  </w:style>
  <w:style w:type="paragraph" w:styleId="a5">
    <w:name w:val="List Paragraph"/>
    <w:basedOn w:val="a"/>
    <w:qFormat/>
    <w:rsid w:val="00A25BCA"/>
    <w:pPr>
      <w:ind w:left="720"/>
      <w:contextualSpacing/>
    </w:pPr>
  </w:style>
  <w:style w:type="character" w:customStyle="1" w:styleId="0pt">
    <w:name w:val="Основной текст + Интервал 0 pt"/>
    <w:basedOn w:val="a0"/>
    <w:uiPriority w:val="99"/>
    <w:rsid w:val="00A25BCA"/>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A25BCA"/>
    <w:rPr>
      <w:rFonts w:cs="Mangal"/>
      <w:spacing w:val="-2"/>
      <w:sz w:val="21"/>
      <w:szCs w:val="21"/>
      <w:shd w:val="clear" w:color="auto" w:fill="FFFFFF"/>
      <w:lang w:bidi="sa-IN"/>
    </w:rPr>
  </w:style>
  <w:style w:type="paragraph" w:customStyle="1" w:styleId="21">
    <w:name w:val="Основной текст (2)1"/>
    <w:basedOn w:val="a"/>
    <w:link w:val="2"/>
    <w:uiPriority w:val="99"/>
    <w:rsid w:val="00A25BCA"/>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A25BCA"/>
    <w:rPr>
      <w:rFonts w:cs="Mangal"/>
      <w:spacing w:val="-3"/>
      <w:sz w:val="21"/>
      <w:szCs w:val="21"/>
      <w:shd w:val="clear" w:color="auto" w:fill="FFFFFF"/>
      <w:lang w:bidi="sa-IN"/>
    </w:rPr>
  </w:style>
  <w:style w:type="paragraph" w:customStyle="1" w:styleId="60">
    <w:name w:val="Основной текст (6)"/>
    <w:basedOn w:val="a"/>
    <w:link w:val="6"/>
    <w:uiPriority w:val="99"/>
    <w:rsid w:val="00A25BCA"/>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A25BCA"/>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A25BCA"/>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A25BCA"/>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A25BCA"/>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A25BCA"/>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A25BCA"/>
    <w:rPr>
      <w:rFonts w:cs="Mangal"/>
      <w:b/>
      <w:bCs/>
      <w:spacing w:val="-4"/>
      <w:shd w:val="clear" w:color="auto" w:fill="FFFFFF"/>
      <w:lang w:bidi="sa-IN"/>
    </w:rPr>
  </w:style>
  <w:style w:type="paragraph" w:customStyle="1" w:styleId="40">
    <w:name w:val="Основной текст (4)"/>
    <w:basedOn w:val="a"/>
    <w:link w:val="4"/>
    <w:uiPriority w:val="99"/>
    <w:rsid w:val="00A25BCA"/>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A25BCA"/>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A25BCA"/>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A25BCA"/>
    <w:rPr>
      <w:rFonts w:ascii="Times New Roman" w:hAnsi="Times New Roman" w:cs="Times New Roman"/>
      <w:b/>
      <w:bCs/>
      <w:i/>
      <w:iCs/>
      <w:spacing w:val="-12"/>
      <w:sz w:val="21"/>
      <w:szCs w:val="21"/>
      <w:u w:val="none"/>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BC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A25BCA"/>
    <w:pPr>
      <w:jc w:val="both"/>
    </w:pPr>
    <w:rPr>
      <w:sz w:val="28"/>
    </w:rPr>
  </w:style>
  <w:style w:type="character" w:customStyle="1" w:styleId="a4">
    <w:name w:val="Основной текст Знак"/>
    <w:basedOn w:val="a0"/>
    <w:link w:val="a3"/>
    <w:uiPriority w:val="99"/>
    <w:rsid w:val="00A25BCA"/>
    <w:rPr>
      <w:rFonts w:ascii="Times New Roman" w:eastAsia="Times New Roman" w:hAnsi="Times New Roman" w:cs="Times New Roman"/>
      <w:sz w:val="28"/>
      <w:szCs w:val="24"/>
      <w:lang w:eastAsia="ru-RU"/>
    </w:rPr>
  </w:style>
  <w:style w:type="paragraph" w:styleId="a5">
    <w:name w:val="List Paragraph"/>
    <w:basedOn w:val="a"/>
    <w:qFormat/>
    <w:rsid w:val="00A25BCA"/>
    <w:pPr>
      <w:ind w:left="720"/>
      <w:contextualSpacing/>
    </w:pPr>
  </w:style>
  <w:style w:type="character" w:customStyle="1" w:styleId="0pt">
    <w:name w:val="Основной текст + Интервал 0 pt"/>
    <w:basedOn w:val="a0"/>
    <w:uiPriority w:val="99"/>
    <w:rsid w:val="00A25BCA"/>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A25BCA"/>
    <w:rPr>
      <w:rFonts w:cs="Mangal"/>
      <w:spacing w:val="-2"/>
      <w:sz w:val="21"/>
      <w:szCs w:val="21"/>
      <w:shd w:val="clear" w:color="auto" w:fill="FFFFFF"/>
      <w:lang w:bidi="sa-IN"/>
    </w:rPr>
  </w:style>
  <w:style w:type="paragraph" w:customStyle="1" w:styleId="21">
    <w:name w:val="Основной текст (2)1"/>
    <w:basedOn w:val="a"/>
    <w:link w:val="2"/>
    <w:uiPriority w:val="99"/>
    <w:rsid w:val="00A25BCA"/>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A25BCA"/>
    <w:rPr>
      <w:rFonts w:cs="Mangal"/>
      <w:spacing w:val="-3"/>
      <w:sz w:val="21"/>
      <w:szCs w:val="21"/>
      <w:shd w:val="clear" w:color="auto" w:fill="FFFFFF"/>
      <w:lang w:bidi="sa-IN"/>
    </w:rPr>
  </w:style>
  <w:style w:type="paragraph" w:customStyle="1" w:styleId="60">
    <w:name w:val="Основной текст (6)"/>
    <w:basedOn w:val="a"/>
    <w:link w:val="6"/>
    <w:uiPriority w:val="99"/>
    <w:rsid w:val="00A25BCA"/>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A25BCA"/>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A25BCA"/>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A25BCA"/>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A25BCA"/>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A25BCA"/>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A25BCA"/>
    <w:rPr>
      <w:rFonts w:cs="Mangal"/>
      <w:b/>
      <w:bCs/>
      <w:spacing w:val="-4"/>
      <w:shd w:val="clear" w:color="auto" w:fill="FFFFFF"/>
      <w:lang w:bidi="sa-IN"/>
    </w:rPr>
  </w:style>
  <w:style w:type="paragraph" w:customStyle="1" w:styleId="40">
    <w:name w:val="Основной текст (4)"/>
    <w:basedOn w:val="a"/>
    <w:link w:val="4"/>
    <w:uiPriority w:val="99"/>
    <w:rsid w:val="00A25BCA"/>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A25BCA"/>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A25BCA"/>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A25BCA"/>
    <w:rPr>
      <w:rFonts w:ascii="Times New Roman" w:hAnsi="Times New Roman" w:cs="Times New Roman"/>
      <w:b/>
      <w:bCs/>
      <w:i/>
      <w:iCs/>
      <w:spacing w:val="-12"/>
      <w:sz w:val="21"/>
      <w:szCs w:val="21"/>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2559</Words>
  <Characters>14591</Characters>
  <Application>Microsoft Office Word</Application>
  <DocSecurity>0</DocSecurity>
  <Lines>121</Lines>
  <Paragraphs>34</Paragraphs>
  <ScaleCrop>false</ScaleCrop>
  <Company>SPecialiST RePack</Company>
  <LinksUpToDate>false</LinksUpToDate>
  <CharactersWithSpaces>17116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2016-10-05T08:17:00Z</dcterms:created>
  <dcterms:modified xsi:type="dcterms:W3CDTF">2016-10-05T08:18:00Z</dcterms:modified>
</cp:coreProperties>
</file>